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附件1：马克思主义学院推荐免试直升</w:t>
      </w:r>
      <w:r>
        <w:rPr>
          <w:rFonts w:ascii="宋体" w:hAnsi="宋体" w:eastAsia="宋体" w:cs="Tahoma"/>
          <w:b/>
          <w:bCs/>
          <w:kern w:val="0"/>
          <w:sz w:val="24"/>
          <w:szCs w:val="24"/>
        </w:rPr>
        <w:t>202</w:t>
      </w: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4年研究生素质类项目计分规则</w:t>
      </w:r>
    </w:p>
    <w:p>
      <w:pPr>
        <w:widowControl/>
        <w:shd w:val="clear" w:color="auto" w:fill="FFFFFF"/>
        <w:spacing w:line="480" w:lineRule="atLeast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一、素质类加分项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（一）科研成果（上限不超过6分）</w:t>
      </w:r>
    </w:p>
    <w:tbl>
      <w:tblPr>
        <w:tblStyle w:val="7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2"/>
        <w:gridCol w:w="2977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刊物等级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加分分值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学术论文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  <w:t>CSSCI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  <w:t xml:space="preserve">CSSCI </w:t>
            </w:r>
            <w:r>
              <w:rPr>
                <w:rFonts w:hint="eastAsia" w:ascii="Tahoma" w:hAnsi="Tahoma" w:eastAsia="宋体" w:cs="Tahoma"/>
                <w:b/>
                <w:kern w:val="0"/>
                <w:sz w:val="24"/>
                <w:szCs w:val="24"/>
              </w:rPr>
              <w:t>扩展</w:t>
            </w:r>
            <w:r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  <w:t>版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 w:val="24"/>
                <w:szCs w:val="24"/>
              </w:rPr>
              <w:t>3</w:t>
            </w:r>
          </w:p>
        </w:tc>
      </w:tr>
    </w:tbl>
    <w:p>
      <w:pPr>
        <w:widowControl/>
        <w:shd w:val="clear" w:color="auto" w:fill="FFFFFF"/>
        <w:spacing w:line="480" w:lineRule="atLeast"/>
        <w:jc w:val="left"/>
        <w:rPr>
          <w:rFonts w:ascii="Tahoma" w:hAnsi="Tahoma" w:eastAsia="宋体" w:cs="Tahoma"/>
          <w:b/>
          <w:bCs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注：</w:t>
      </w:r>
      <w:r>
        <w:rPr>
          <w:rFonts w:ascii="Tahoma" w:hAnsi="Tahoma" w:eastAsia="宋体" w:cs="Tahoma"/>
          <w:b/>
          <w:bCs/>
          <w:kern w:val="0"/>
          <w:szCs w:val="21"/>
        </w:rPr>
        <w:t>核心</w:t>
      </w:r>
      <w:r>
        <w:rPr>
          <w:rFonts w:ascii="Tahoma" w:hAnsi="Tahoma" w:eastAsia="宋体" w:cs="Tahoma"/>
          <w:b/>
          <w:bCs/>
          <w:color w:val="auto"/>
          <w:kern w:val="0"/>
          <w:szCs w:val="21"/>
        </w:rPr>
        <w:t>期刊上</w:t>
      </w:r>
      <w:r>
        <w:rPr>
          <w:rFonts w:hint="eastAsia" w:ascii="Tahoma" w:hAnsi="Tahoma" w:eastAsia="宋体" w:cs="Tahoma"/>
          <w:b/>
          <w:bCs/>
          <w:color w:val="auto"/>
          <w:kern w:val="0"/>
          <w:szCs w:val="21"/>
        </w:rPr>
        <w:t>（所有门类）</w:t>
      </w:r>
      <w:r>
        <w:rPr>
          <w:rFonts w:ascii="Tahoma" w:hAnsi="Tahoma" w:eastAsia="宋体" w:cs="Tahoma"/>
          <w:b/>
          <w:bCs/>
          <w:kern w:val="0"/>
          <w:szCs w:val="21"/>
        </w:rPr>
        <w:t>以独立作者或第一作者发表的学业相关科研论文</w:t>
      </w:r>
      <w:r>
        <w:rPr>
          <w:rFonts w:hint="eastAsia" w:ascii="Tahoma" w:hAnsi="Tahoma" w:eastAsia="宋体" w:cs="Tahoma"/>
          <w:b/>
          <w:bCs/>
          <w:kern w:val="0"/>
          <w:szCs w:val="21"/>
        </w:rPr>
        <w:t>。本部分实行代表作评价，经学院审核鉴定后赋分。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ascii="Tahoma" w:hAnsi="Tahoma" w:eastAsia="宋体" w:cs="Tahoma"/>
          <w:color w:val="FF0000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（二）学科竞赛获奖</w:t>
      </w:r>
    </w:p>
    <w:p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Tahoma"/>
          <w:b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限学生本科阶段作为唯一队员或主力队员（每支队伍主力队员不多于5人）参加的以下国内权威竞赛并获得相当等级：</w:t>
      </w:r>
    </w:p>
    <w:tbl>
      <w:tblPr>
        <w:tblStyle w:val="7"/>
        <w:tblW w:w="4535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37"/>
        <w:gridCol w:w="1702"/>
        <w:gridCol w:w="226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0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加分分值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3"/>
              <w:jc w:val="center"/>
              <w:rPr>
                <w:rFonts w:ascii="宋体" w:hAnsi="宋体" w:eastAsia="宋体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全国大学生创新创业</w:t>
            </w:r>
            <w:r>
              <w:rPr>
                <w:rFonts w:hint="eastAsia" w:ascii="宋体" w:hAnsi="宋体" w:eastAsia="宋体" w:cs="Tahom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训练计划年会展示</w:t>
            </w:r>
          </w:p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10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优秀论文(算特等奖)</w:t>
            </w:r>
          </w:p>
        </w:tc>
        <w:tc>
          <w:tcPr>
            <w:tcW w:w="1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10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最佳创意项目</w:t>
            </w:r>
          </w:p>
        </w:tc>
        <w:tc>
          <w:tcPr>
            <w:tcW w:w="1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10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我最喜爱的项目</w:t>
            </w:r>
          </w:p>
        </w:tc>
        <w:tc>
          <w:tcPr>
            <w:tcW w:w="1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10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最佳创业项目</w:t>
            </w:r>
          </w:p>
        </w:tc>
        <w:tc>
          <w:tcPr>
            <w:tcW w:w="14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45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“挑战杯”全国大学生课外学术科技作品竞赛</w:t>
            </w:r>
          </w:p>
        </w:tc>
        <w:tc>
          <w:tcPr>
            <w:tcW w:w="10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特等奖</w:t>
            </w:r>
          </w:p>
        </w:tc>
        <w:tc>
          <w:tcPr>
            <w:tcW w:w="145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45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10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一等奖</w:t>
            </w:r>
          </w:p>
        </w:tc>
        <w:tc>
          <w:tcPr>
            <w:tcW w:w="145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45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"互联网+"、“挑战杯”中国大学生创业计划竞赛</w:t>
            </w:r>
          </w:p>
        </w:tc>
        <w:tc>
          <w:tcPr>
            <w:tcW w:w="10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金奖</w:t>
            </w:r>
          </w:p>
        </w:tc>
        <w:tc>
          <w:tcPr>
            <w:tcW w:w="145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45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10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银奖</w:t>
            </w:r>
          </w:p>
        </w:tc>
        <w:tc>
          <w:tcPr>
            <w:tcW w:w="145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457" w:type="pct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ascii="宋体" w:hAnsi="宋体" w:eastAsia="宋体" w:cs="Tahom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“五四杯”全国马克思主义理论类本科生学术论文竞赛</w:t>
            </w:r>
          </w:p>
        </w:tc>
        <w:tc>
          <w:tcPr>
            <w:tcW w:w="109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一等奖</w:t>
            </w:r>
          </w:p>
        </w:tc>
        <w:tc>
          <w:tcPr>
            <w:tcW w:w="145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457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109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二等奖</w:t>
            </w:r>
          </w:p>
        </w:tc>
        <w:tc>
          <w:tcPr>
            <w:tcW w:w="145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245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其他学科竞赛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最高奖</w:t>
            </w:r>
          </w:p>
        </w:tc>
        <w:tc>
          <w:tcPr>
            <w:tcW w:w="145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245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第二等级奖</w:t>
            </w:r>
          </w:p>
        </w:tc>
        <w:tc>
          <w:tcPr>
            <w:tcW w:w="145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8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Cs/>
          <w:kern w:val="0"/>
          <w:sz w:val="24"/>
          <w:szCs w:val="24"/>
        </w:rPr>
        <w:t>注</w:t>
      </w:r>
      <w:r>
        <w:rPr>
          <w:rFonts w:hint="eastAsia" w:ascii="宋体" w:hAnsi="宋体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：其他学科竞赛请见附件-华东师范大学免试直升研究生学科竞赛清单（2023版）。其中</w:t>
      </w:r>
      <w:r>
        <w:rPr>
          <w:rFonts w:ascii="宋体" w:hAnsi="宋体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类竞赛获奖参照上表“其他学科竞赛”同获奖等级分值*</w:t>
      </w:r>
      <w:r>
        <w:rPr>
          <w:rFonts w:ascii="宋体" w:hAnsi="宋体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宋体" w:hAnsi="宋体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系数加分。</w:t>
      </w:r>
    </w:p>
    <w:p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参与在2022版基础上</w:t>
      </w:r>
      <w:commentRangeStart w:id="0"/>
      <w:r>
        <w:rPr>
          <w:rFonts w:hint="eastAsia" w:ascii="宋体" w:hAnsi="宋体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原A降为B类</w:t>
      </w:r>
      <w:commentRangeEnd w:id="0"/>
      <w:r>
        <w:rPr>
          <w:rStyle w:val="10"/>
        </w:rPr>
        <w:commentReference w:id="0"/>
      </w:r>
      <w:r>
        <w:rPr>
          <w:rFonts w:hint="eastAsia" w:ascii="宋体" w:hAnsi="宋体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、原B升A类</w:t>
      </w:r>
      <w:r>
        <w:rPr>
          <w:rFonts w:hint="eastAsia" w:ascii="宋体" w:hAnsi="宋体" w:eastAsia="宋体" w:cs="Tahoma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宋体" w:hAnsi="宋体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今年退出的学科竞赛，所涉学生在2023年7月10日前获得的奖项，仍可按学院2023届推免加分规则进行加分；2</w:t>
      </w:r>
      <w:r>
        <w:rPr>
          <w:rFonts w:ascii="宋体" w:hAnsi="宋体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 w:cs="Tahom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3年7月10日后获得的奖项，按照今年的最新清单及学院规则加分。</w:t>
      </w:r>
    </w:p>
    <w:p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Tahoma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如有多个可获加分情形的，不累计加分，就高计一次，上限1</w:t>
      </w:r>
      <w:r>
        <w:rPr>
          <w:rFonts w:ascii="宋体" w:hAnsi="宋体" w:eastAsia="宋体" w:cs="Tahoma"/>
          <w:bCs/>
          <w:color w:val="auto"/>
          <w:kern w:val="0"/>
          <w:sz w:val="24"/>
          <w:szCs w:val="24"/>
        </w:rPr>
        <w:t>0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分。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（三）创新创业</w:t>
      </w:r>
    </w:p>
    <w:tbl>
      <w:tblPr>
        <w:tblStyle w:val="7"/>
        <w:tblW w:w="780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5"/>
        <w:gridCol w:w="2410"/>
        <w:gridCol w:w="241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2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加分分值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985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双创竞赛/活动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第一等级奖项</w:t>
            </w:r>
          </w:p>
        </w:tc>
        <w:tc>
          <w:tcPr>
            <w:tcW w:w="2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9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第二等级奖项</w:t>
            </w:r>
          </w:p>
        </w:tc>
        <w:tc>
          <w:tcPr>
            <w:tcW w:w="2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98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第三等级奖项</w:t>
            </w:r>
          </w:p>
        </w:tc>
        <w:tc>
          <w:tcPr>
            <w:tcW w:w="24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2</w:t>
            </w:r>
          </w:p>
        </w:tc>
      </w:tr>
    </w:tbl>
    <w:p>
      <w:pPr>
        <w:rPr>
          <w:rFonts w:ascii="宋体" w:hAnsi="宋体" w:eastAsia="宋体" w:cs="Tahoma"/>
          <w:bCs/>
          <w:kern w:val="0"/>
          <w:sz w:val="24"/>
          <w:szCs w:val="24"/>
        </w:rPr>
      </w:pPr>
    </w:p>
    <w:p>
      <w:pPr>
        <w:rPr>
          <w:rFonts w:ascii="宋体" w:hAnsi="宋体" w:eastAsia="宋体" w:cs="Tahoma"/>
          <w:bCs/>
          <w:kern w:val="0"/>
          <w:sz w:val="24"/>
          <w:szCs w:val="24"/>
        </w:rPr>
      </w:pPr>
    </w:p>
    <w:p>
      <w:pPr>
        <w:rPr>
          <w:rFonts w:ascii="宋体" w:hAnsi="宋体" w:eastAsia="宋体" w:cs="Tahoma"/>
          <w:b/>
          <w:bCs/>
          <w:kern w:val="0"/>
          <w:sz w:val="24"/>
          <w:szCs w:val="24"/>
        </w:rPr>
      </w:pPr>
    </w:p>
    <w:tbl>
      <w:tblPr>
        <w:tblStyle w:val="7"/>
        <w:tblW w:w="823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3969"/>
        <w:gridCol w:w="1276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加分分值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4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双创项目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国家大学生创新创业训练计划项目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4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上海大学生创新活动计划项目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市级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 w:val="24"/>
                <w:szCs w:val="24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4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b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校级大学生创新创业训练计划项目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校级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  <w:t>1</w:t>
            </w:r>
          </w:p>
        </w:tc>
      </w:tr>
    </w:tbl>
    <w:p>
      <w:pPr>
        <w:rPr>
          <w:rFonts w:ascii="宋体" w:hAnsi="宋体" w:eastAsia="宋体" w:cs="Tahoma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hint="eastAsia" w:ascii="宋体" w:hAnsi="宋体" w:eastAsia="宋体" w:cs="Tahoma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Tahoma"/>
          <w:bCs/>
          <w:kern w:val="0"/>
          <w:sz w:val="24"/>
          <w:szCs w:val="24"/>
        </w:rPr>
        <w:t>注：</w:t>
      </w:r>
    </w:p>
    <w:p>
      <w:pPr>
        <w:widowControl/>
        <w:shd w:val="clear" w:color="auto" w:fill="FFFFFF"/>
        <w:spacing w:line="480" w:lineRule="atLeast"/>
        <w:ind w:firstLine="480"/>
        <w:jc w:val="left"/>
        <w:rPr>
          <w:rFonts w:ascii="宋体" w:hAnsi="宋体" w:eastAsia="宋体" w:cs="Tahoma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bCs/>
          <w:kern w:val="0"/>
          <w:sz w:val="24"/>
          <w:szCs w:val="24"/>
        </w:rPr>
        <w:t>1.双创竞赛活动是本科阶段作为主要成员参加的经</w:t>
      </w:r>
      <w:commentRangeStart w:id="1"/>
      <w:r>
        <w:rPr>
          <w:rFonts w:hint="eastAsia" w:ascii="宋体" w:hAnsi="宋体" w:eastAsia="宋体" w:cs="Tahoma"/>
          <w:bCs/>
          <w:kern w:val="0"/>
          <w:sz w:val="24"/>
          <w:szCs w:val="24"/>
        </w:rPr>
        <w:t>学校认定的重要的且获得优异成绩的创新创业竞赛活动（请见《</w:t>
      </w:r>
      <w:r>
        <w:rPr>
          <w:rFonts w:hint="eastAsia" w:ascii="宋体" w:hAnsi="宋体" w:eastAsia="宋体" w:cs="Tahoma"/>
          <w:bCs/>
          <w:kern w:val="0"/>
          <w:sz w:val="24"/>
          <w:szCs w:val="24"/>
          <w:lang w:val="en-US" w:eastAsia="zh-CN"/>
        </w:rPr>
        <w:t>马克思主义学院</w:t>
      </w:r>
      <w:r>
        <w:rPr>
          <w:rFonts w:hint="eastAsia" w:ascii="宋体" w:hAnsi="宋体" w:eastAsia="宋体" w:cs="Tahoma"/>
          <w:bCs/>
          <w:kern w:val="0"/>
          <w:sz w:val="24"/>
          <w:szCs w:val="24"/>
        </w:rPr>
        <w:t>本科重要创新创业竞赛、活动列表》，如有变动，以我校当年更新为准）</w:t>
      </w:r>
      <w:commentRangeEnd w:id="1"/>
      <w:r>
        <w:rPr>
          <w:rStyle w:val="10"/>
        </w:rPr>
        <w:commentReference w:id="1"/>
      </w:r>
      <w:r>
        <w:rPr>
          <w:rFonts w:hint="eastAsia" w:ascii="宋体" w:hAnsi="宋体" w:eastAsia="宋体" w:cs="Tahoma"/>
          <w:bCs/>
          <w:kern w:val="0"/>
          <w:sz w:val="24"/>
          <w:szCs w:val="24"/>
        </w:rPr>
        <w:t>，每个项目主要成员不超过5人，主要成员经学院初审鉴定后报学校相关职能部门最终审核，双创项目是指本科阶段主持或作为要成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员参与已通过验收的校级及以上大学生创新业训练计划项目。。</w:t>
      </w:r>
    </w:p>
    <w:p>
      <w:pPr>
        <w:widowControl/>
        <w:shd w:val="clear" w:color="auto" w:fill="FFFFFF"/>
        <w:jc w:val="left"/>
        <w:rPr>
          <w:rFonts w:ascii="宋体" w:hAnsi="宋体" w:eastAsia="宋体" w:cs="Tahoma"/>
          <w:bCs/>
          <w:color w:val="auto"/>
          <w:kern w:val="0"/>
          <w:sz w:val="24"/>
          <w:szCs w:val="24"/>
        </w:rPr>
      </w:pPr>
      <w:r>
        <w:rPr>
          <w:rFonts w:ascii="仿宋" w:hAnsi="仿宋" w:eastAsia="仿宋" w:cs="Times New Roman"/>
          <w:color w:val="auto"/>
          <w:sz w:val="24"/>
          <w:szCs w:val="24"/>
        </w:rPr>
        <w:t>2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.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本部分如有多个可获加分情形的，就高计一次，上限不超过6分。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Cs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3.</w:t>
      </w:r>
      <w:r>
        <w:rPr>
          <w:rFonts w:asciiTheme="minorEastAsia" w:hAnsiTheme="minorEastAsia"/>
          <w:color w:val="auto"/>
          <w:sz w:val="24"/>
          <w:szCs w:val="24"/>
        </w:rPr>
        <w:t>以上竞赛活动</w:t>
      </w:r>
      <w:r>
        <w:rPr>
          <w:rFonts w:hint="eastAsia" w:asciiTheme="minorEastAsia" w:hAnsiTheme="minorEastAsia"/>
          <w:color w:val="auto"/>
          <w:sz w:val="24"/>
          <w:szCs w:val="24"/>
        </w:rPr>
        <w:t>/双创项目</w:t>
      </w:r>
      <w:r>
        <w:rPr>
          <w:rFonts w:asciiTheme="minorEastAsia" w:hAnsiTheme="minorEastAsia"/>
          <w:color w:val="auto"/>
          <w:sz w:val="24"/>
          <w:szCs w:val="24"/>
        </w:rPr>
        <w:t>，独立承担的，加分*100%；以团队承担的，主力</w:t>
      </w:r>
      <w:r>
        <w:rPr>
          <w:rFonts w:ascii="Tahoma" w:hAnsi="Tahoma" w:eastAsia="宋体" w:cs="Tahoma"/>
          <w:bCs/>
          <w:color w:val="auto"/>
          <w:kern w:val="0"/>
          <w:sz w:val="24"/>
          <w:szCs w:val="24"/>
        </w:rPr>
        <w:t>50%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，第二队员</w:t>
      </w:r>
      <w:r>
        <w:rPr>
          <w:rFonts w:ascii="Tahoma" w:hAnsi="Tahoma" w:eastAsia="宋体" w:cs="Tahoma"/>
          <w:bCs/>
          <w:color w:val="auto"/>
          <w:kern w:val="0"/>
          <w:sz w:val="24"/>
          <w:szCs w:val="24"/>
        </w:rPr>
        <w:t>25%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，第三队员</w:t>
      </w:r>
      <w:r>
        <w:rPr>
          <w:rFonts w:ascii="Tahoma" w:hAnsi="Tahoma" w:eastAsia="宋体" w:cs="Tahoma"/>
          <w:bCs/>
          <w:color w:val="auto"/>
          <w:kern w:val="0"/>
          <w:sz w:val="24"/>
          <w:szCs w:val="24"/>
        </w:rPr>
        <w:t>15%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，第四队员及之后均</w:t>
      </w:r>
      <w:r>
        <w:rPr>
          <w:rFonts w:ascii="Tahoma" w:hAnsi="Tahoma" w:eastAsia="宋体" w:cs="Tahoma"/>
          <w:bCs/>
          <w:color w:val="auto"/>
          <w:kern w:val="0"/>
          <w:sz w:val="24"/>
          <w:szCs w:val="24"/>
        </w:rPr>
        <w:t>10%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80" w:lineRule="atLeas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(四)其他学术成果：</w:t>
      </w:r>
    </w:p>
    <w:p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Cs/>
          <w:kern w:val="0"/>
          <w:sz w:val="24"/>
          <w:szCs w:val="24"/>
        </w:rPr>
        <w:t>具有代表性 、与本学科（专业）相关的其他重大学术成果，且承担主要突出贡献，范围仅限已公开出版、署名的与本学科（专业）相关的学术性著作；已翻译并公开出版、署名的学术性、理论性译著。标准加分</w:t>
      </w: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：</w:t>
      </w:r>
    </w:p>
    <w:tbl>
      <w:tblPr>
        <w:tblStyle w:val="8"/>
        <w:tblW w:w="81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701"/>
        <w:gridCol w:w="2127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奖项</w:t>
            </w:r>
          </w:p>
        </w:tc>
        <w:tc>
          <w:tcPr>
            <w:tcW w:w="1701" w:type="dxa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成果重大</w:t>
            </w:r>
          </w:p>
        </w:tc>
        <w:tc>
          <w:tcPr>
            <w:tcW w:w="2127" w:type="dxa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成果突出</w:t>
            </w:r>
          </w:p>
        </w:tc>
        <w:tc>
          <w:tcPr>
            <w:tcW w:w="1984" w:type="dxa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成果优秀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著作类</w:t>
            </w:r>
          </w:p>
        </w:tc>
        <w:tc>
          <w:tcPr>
            <w:tcW w:w="1701" w:type="dxa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6" w:type="dxa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译著</w:t>
            </w:r>
          </w:p>
        </w:tc>
        <w:tc>
          <w:tcPr>
            <w:tcW w:w="1701" w:type="dxa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 w:val="24"/>
                <w:szCs w:val="24"/>
              </w:rPr>
              <w:t>2</w:t>
            </w:r>
          </w:p>
        </w:tc>
      </w:tr>
    </w:tbl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注：</w:t>
      </w:r>
    </w:p>
    <w:p>
      <w:pPr>
        <w:widowControl/>
        <w:shd w:val="clear" w:color="auto" w:fill="FFFFFF"/>
        <w:spacing w:line="480" w:lineRule="atLeast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hint="eastAsia" w:ascii="Tahoma" w:hAnsi="Tahoma" w:eastAsia="宋体" w:cs="Tahoma"/>
          <w:bCs/>
          <w:kern w:val="0"/>
          <w:sz w:val="24"/>
          <w:szCs w:val="24"/>
        </w:rPr>
        <w:t>1.</w:t>
      </w:r>
      <w:r>
        <w:rPr>
          <w:rFonts w:hint="eastAsia" w:ascii="宋体" w:hAnsi="宋体" w:eastAsia="宋体" w:cs="Tahoma"/>
          <w:bCs/>
          <w:kern w:val="0"/>
          <w:sz w:val="24"/>
          <w:szCs w:val="24"/>
        </w:rPr>
        <w:t>如有多个可获加分情形的，就高计一次，上限不超过5分。</w:t>
      </w:r>
    </w:p>
    <w:p>
      <w:pPr>
        <w:widowControl/>
        <w:shd w:val="clear" w:color="auto" w:fill="FFFFFF"/>
        <w:spacing w:line="480" w:lineRule="atLeast"/>
        <w:jc w:val="left"/>
        <w:rPr>
          <w:rFonts w:ascii="Tahoma" w:hAnsi="Tahoma" w:eastAsia="宋体" w:cs="Tahoma"/>
          <w:color w:val="auto"/>
          <w:kern w:val="0"/>
          <w:szCs w:val="21"/>
        </w:rPr>
      </w:pPr>
      <w:r>
        <w:rPr>
          <w:rFonts w:hint="eastAsia" w:ascii="Tahoma" w:hAnsi="Tahoma" w:eastAsia="宋体" w:cs="Tahoma"/>
          <w:bCs/>
          <w:color w:val="auto"/>
          <w:kern w:val="0"/>
          <w:sz w:val="24"/>
          <w:szCs w:val="24"/>
        </w:rPr>
        <w:t>2.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著作</w:t>
      </w:r>
      <w:r>
        <w:rPr>
          <w:rFonts w:ascii="宋体" w:hAnsi="宋体" w:eastAsia="宋体" w:cs="Tahoma"/>
          <w:bCs/>
          <w:color w:val="auto"/>
          <w:kern w:val="0"/>
          <w:sz w:val="24"/>
          <w:szCs w:val="24"/>
        </w:rPr>
        <w:t>/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译著作者加分标准：独著</w:t>
      </w:r>
      <w:r>
        <w:rPr>
          <w:rFonts w:ascii="Tahoma" w:hAnsi="Tahoma" w:eastAsia="宋体" w:cs="Tahoma"/>
          <w:bCs/>
          <w:color w:val="auto"/>
          <w:kern w:val="0"/>
          <w:sz w:val="24"/>
          <w:szCs w:val="24"/>
        </w:rPr>
        <w:t>100%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，第一作者</w:t>
      </w:r>
      <w:r>
        <w:rPr>
          <w:rFonts w:ascii="Tahoma" w:hAnsi="Tahoma" w:eastAsia="宋体" w:cs="Tahoma"/>
          <w:bCs/>
          <w:color w:val="auto"/>
          <w:kern w:val="0"/>
          <w:sz w:val="24"/>
          <w:szCs w:val="24"/>
        </w:rPr>
        <w:t>70%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，第二作者</w:t>
      </w:r>
      <w:r>
        <w:rPr>
          <w:rFonts w:ascii="Tahoma" w:hAnsi="Tahoma" w:eastAsia="宋体" w:cs="Tahoma"/>
          <w:bCs/>
          <w:color w:val="auto"/>
          <w:kern w:val="0"/>
          <w:sz w:val="24"/>
          <w:szCs w:val="24"/>
        </w:rPr>
        <w:t>30%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。</w:t>
      </w:r>
      <w:r>
        <w:rPr>
          <w:rFonts w:ascii="宋体" w:hAnsi="宋体" w:eastAsia="宋体" w:cs="Tahoma"/>
          <w:bCs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</w:rPr>
        <w:t>如有共同第一作者的情况经由学术专长专家审核小组鉴定后评定。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（五）志愿服务（上限不超过</w:t>
      </w:r>
      <w:r>
        <w:rPr>
          <w:rFonts w:ascii="宋体" w:hAnsi="宋体" w:eastAsia="宋体" w:cs="Tahoma"/>
          <w:b/>
          <w:bCs/>
          <w:kern w:val="0"/>
          <w:sz w:val="24"/>
          <w:szCs w:val="24"/>
        </w:rPr>
        <w:t>0.5分</w:t>
      </w: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spacing w:line="480" w:lineRule="atLeast"/>
        <w:jc w:val="left"/>
        <w:rPr>
          <w:rFonts w:ascii="Tahoma" w:hAnsi="Tahoma" w:eastAsia="宋体" w:cs="Tahoma"/>
          <w:kern w:val="0"/>
          <w:szCs w:val="21"/>
        </w:rPr>
      </w:pPr>
    </w:p>
    <w:tbl>
      <w:tblPr>
        <w:tblStyle w:val="7"/>
        <w:tblW w:w="4612" w:type="pct"/>
        <w:tblInd w:w="434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693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6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加分分值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优秀志愿者</w:t>
            </w:r>
          </w:p>
        </w:tc>
        <w:tc>
          <w:tcPr>
            <w:tcW w:w="16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校级以上</w:t>
            </w:r>
          </w:p>
        </w:tc>
        <w:tc>
          <w:tcPr>
            <w:tcW w:w="16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  <w:t>0.</w:t>
            </w:r>
            <w:r>
              <w:rPr>
                <w:rFonts w:hint="eastAsia" w:ascii="Tahoma" w:hAnsi="Tahoma" w:eastAsia="宋体" w:cs="Tahoma"/>
                <w:b/>
                <w:kern w:val="0"/>
                <w:sz w:val="24"/>
                <w:szCs w:val="24"/>
              </w:rPr>
              <w:t>5</w:t>
            </w:r>
          </w:p>
        </w:tc>
      </w:tr>
    </w:tbl>
    <w:p>
      <w:pPr>
        <w:widowControl/>
        <w:shd w:val="clear" w:color="auto" w:fill="FFFFFF"/>
        <w:spacing w:line="480" w:lineRule="atLeast"/>
        <w:jc w:val="left"/>
        <w:rPr>
          <w:rFonts w:hint="eastAsia" w:ascii="宋体" w:hAnsi="宋体" w:eastAsia="宋体" w:cs="Tahoma"/>
          <w:bCs/>
          <w:kern w:val="0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注：</w:t>
      </w:r>
      <w:r>
        <w:rPr>
          <w:rFonts w:hint="eastAsia" w:ascii="宋体" w:hAnsi="宋体" w:eastAsia="宋体" w:cs="Tahoma"/>
          <w:bCs/>
          <w:kern w:val="0"/>
          <w:sz w:val="24"/>
          <w:szCs w:val="24"/>
        </w:rPr>
        <w:t>1.参与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  <w:highlight w:val="none"/>
        </w:rPr>
        <w:t>校级以上项目且在一线岗位表现突出；经学院初审并报学校相关职能部门复审通过后加分；</w:t>
      </w:r>
    </w:p>
    <w:p>
      <w:pPr>
        <w:widowControl/>
        <w:shd w:val="clear" w:color="auto" w:fill="FFFFFF"/>
        <w:spacing w:line="480" w:lineRule="atLeast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bCs/>
          <w:kern w:val="0"/>
          <w:sz w:val="24"/>
          <w:szCs w:val="24"/>
        </w:rPr>
        <w:t xml:space="preserve">    2.有多项志愿服务加分情形的，就高计一次。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（六）国际组织实习（上限不超过</w:t>
      </w:r>
      <w:r>
        <w:rPr>
          <w:rFonts w:ascii="宋体" w:hAnsi="宋体" w:eastAsia="宋体" w:cs="Tahoma"/>
          <w:b/>
          <w:bCs/>
          <w:kern w:val="0"/>
          <w:sz w:val="24"/>
          <w:szCs w:val="24"/>
        </w:rPr>
        <w:t>2</w:t>
      </w: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分）</w:t>
      </w:r>
    </w:p>
    <w:tbl>
      <w:tblPr>
        <w:tblStyle w:val="7"/>
        <w:tblW w:w="4612" w:type="pct"/>
        <w:tblInd w:w="434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693"/>
        <w:gridCol w:w="255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6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加分分值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国际组织实习</w:t>
            </w:r>
          </w:p>
        </w:tc>
        <w:tc>
          <w:tcPr>
            <w:tcW w:w="16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Cs w:val="21"/>
              </w:rPr>
              <w:t>国际组织</w:t>
            </w:r>
          </w:p>
        </w:tc>
        <w:tc>
          <w:tcPr>
            <w:tcW w:w="160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  <w:t>2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Tahoma"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注：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Cs/>
          <w:kern w:val="0"/>
          <w:sz w:val="24"/>
          <w:szCs w:val="24"/>
        </w:rPr>
        <w:t>1.到主要政府间 国际组织和具有重要影响力的非政府间国际组织实习（教务处发布国际组织参考清单）；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Cs/>
          <w:kern w:val="0"/>
          <w:sz w:val="24"/>
          <w:szCs w:val="24"/>
        </w:rPr>
        <w:t>2.实习地点应为国际组织总部及在海外的机构办事处 ；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Cs/>
          <w:kern w:val="0"/>
          <w:sz w:val="24"/>
          <w:szCs w:val="24"/>
        </w:rPr>
        <w:t>3.实习前已在学院进行备案，申请推免时应已完成不少于三个月的实习工作（以国际组织实习录用函、证</w:t>
      </w:r>
      <w:r>
        <w:rPr>
          <w:rFonts w:hint="eastAsia" w:ascii="宋体" w:hAnsi="宋体" w:eastAsia="宋体" w:cs="Tahoma"/>
          <w:bCs/>
          <w:color w:val="auto"/>
          <w:kern w:val="0"/>
          <w:sz w:val="24"/>
          <w:szCs w:val="24"/>
          <w:highlight w:val="none"/>
        </w:rPr>
        <w:t>明为准） ；经学院初审并报学校相关职能部门复审通过后加分；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Cs/>
          <w:kern w:val="0"/>
          <w:sz w:val="24"/>
          <w:szCs w:val="24"/>
        </w:rPr>
        <w:t>4.有多项国际组织实习（三个月及以上）经历的，就高计一次 。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（七）参军入伍服兵役</w:t>
      </w:r>
    </w:p>
    <w:p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Cs/>
          <w:kern w:val="0"/>
          <w:sz w:val="24"/>
          <w:szCs w:val="24"/>
        </w:rPr>
        <w:t>经武装部审核，本科阶段应征入伍，服役期间各方面表现良好，未受任何处分，圆满履行兵役义务者，由校推免工作领导小组每年根据实际情况确定该项素质加分。下达至相关单位，直接计入综合成绩。不作折算，不受院系素质加分上限的限制。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（八）艺术素养</w:t>
      </w:r>
    </w:p>
    <w:p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Tahoma"/>
          <w:bCs/>
          <w:kern w:val="0"/>
          <w:sz w:val="24"/>
          <w:szCs w:val="24"/>
        </w:rPr>
      </w:pPr>
      <w:r>
        <w:rPr>
          <w:rFonts w:ascii="宋体" w:hAnsi="宋体" w:eastAsia="宋体" w:cs="Tahoma"/>
          <w:bCs/>
          <w:kern w:val="0"/>
          <w:sz w:val="24"/>
          <w:szCs w:val="24"/>
        </w:rPr>
        <w:t>学生本科阶段积极参加学校艺术团训练，并在大型活动或比赛中做出突出贡献的，由校团委审定，可推荐不超过4人获得艺术素养加分，上限原则上不超过2分。对于代表学校在全国性比赛中有突出比赛成绩的学生，另行讨论。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  </w:t>
      </w:r>
      <w:r>
        <w:rPr>
          <w:rFonts w:ascii="宋体" w:hAnsi="宋体" w:eastAsia="宋体" w:cs="Tahoma"/>
          <w:bCs/>
          <w:kern w:val="0"/>
          <w:sz w:val="24"/>
          <w:szCs w:val="24"/>
        </w:rPr>
        <w:t>下达至相关单位，直接计入综合成绩。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 xml:space="preserve"> </w:t>
      </w:r>
      <w:r>
        <w:rPr>
          <w:rFonts w:ascii="宋体" w:hAnsi="宋体" w:eastAsia="宋体" w:cs="Tahoma"/>
          <w:bCs/>
          <w:kern w:val="0"/>
          <w:sz w:val="24"/>
          <w:szCs w:val="24"/>
        </w:rPr>
        <w:t>不作折算，不受院系素质加分上限的限制。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Tahoma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tLeast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二、素质类扣分项</w:t>
      </w:r>
    </w:p>
    <w:p>
      <w:pPr>
        <w:widowControl/>
        <w:shd w:val="clear" w:color="auto" w:fill="FFFFFF"/>
        <w:spacing w:line="480" w:lineRule="atLeast"/>
        <w:ind w:firstLine="475"/>
        <w:jc w:val="left"/>
        <w:rPr>
          <w:rFonts w:ascii="宋体" w:hAnsi="宋体" w:eastAsia="宋体" w:cs="Tahoma"/>
          <w:kern w:val="0"/>
          <w:sz w:val="24"/>
          <w:szCs w:val="24"/>
        </w:rPr>
      </w:pPr>
      <w:r>
        <w:rPr>
          <w:rFonts w:ascii="宋体" w:hAnsi="宋体" w:eastAsia="宋体" w:cs="Tahoma"/>
          <w:kern w:val="0"/>
          <w:sz w:val="24"/>
          <w:szCs w:val="24"/>
        </w:rPr>
        <w:t>受过纪律处分的学生，推免工作开始（日期以学校发布通知为准）前处分已解除的，可以提出推免申请，但</w:t>
      </w:r>
      <w:r>
        <w:rPr>
          <w:rFonts w:hint="eastAsia" w:ascii="宋体" w:hAnsi="宋体" w:eastAsia="宋体" w:cs="Tahoma"/>
          <w:kern w:val="0"/>
          <w:sz w:val="24"/>
          <w:szCs w:val="24"/>
        </w:rPr>
        <w:t>学院及书院</w:t>
      </w:r>
      <w:r>
        <w:rPr>
          <w:rFonts w:ascii="宋体" w:hAnsi="宋体" w:eastAsia="宋体" w:cs="Tahoma"/>
          <w:kern w:val="0"/>
          <w:sz w:val="24"/>
          <w:szCs w:val="24"/>
        </w:rPr>
        <w:t>应加强考察，并做出条件限定。</w:t>
      </w:r>
    </w:p>
    <w:p>
      <w:pPr>
        <w:widowControl/>
        <w:shd w:val="clear" w:color="auto" w:fill="FFFFFF"/>
        <w:spacing w:line="480" w:lineRule="atLeast"/>
        <w:ind w:firstLine="475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根据《华东师范大学学生违纪处分办法》，在校期间发生违纪行为并获处分者，按以下标准予以扣分：</w:t>
      </w:r>
    </w:p>
    <w:tbl>
      <w:tblPr>
        <w:tblStyle w:val="7"/>
        <w:tblW w:w="313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3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违纪处分</w:t>
            </w:r>
          </w:p>
        </w:tc>
        <w:tc>
          <w:tcPr>
            <w:tcW w:w="3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24"/>
                <w:szCs w:val="24"/>
              </w:rPr>
              <w:t>扣分分值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警告</w:t>
            </w:r>
          </w:p>
        </w:tc>
        <w:tc>
          <w:tcPr>
            <w:tcW w:w="3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Tahoma" w:hAnsi="Tahoma" w:eastAsia="宋体" w:cs="Tahoma"/>
                <w:b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严重警告</w:t>
            </w:r>
          </w:p>
        </w:tc>
        <w:tc>
          <w:tcPr>
            <w:tcW w:w="3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记过</w:t>
            </w:r>
          </w:p>
        </w:tc>
        <w:tc>
          <w:tcPr>
            <w:tcW w:w="3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3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kern w:val="0"/>
                <w:sz w:val="24"/>
                <w:szCs w:val="24"/>
              </w:rPr>
              <w:t>留校察看</w:t>
            </w:r>
          </w:p>
        </w:tc>
        <w:tc>
          <w:tcPr>
            <w:tcW w:w="32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Tahoma" w:hAnsi="Tahoma" w:eastAsia="宋体" w:cs="Tahoma"/>
                <w:b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kern w:val="0"/>
                <w:sz w:val="24"/>
                <w:szCs w:val="24"/>
              </w:rPr>
              <w:t>10</w:t>
            </w:r>
          </w:p>
        </w:tc>
      </w:tr>
    </w:tbl>
    <w:p>
      <w:pPr>
        <w:widowControl/>
        <w:shd w:val="clear" w:color="auto" w:fill="FFFFFF"/>
        <w:spacing w:line="480" w:lineRule="atLeast"/>
        <w:ind w:firstLine="720"/>
        <w:jc w:val="left"/>
      </w:pPr>
      <w:r>
        <w:rPr>
          <w:rFonts w:hint="eastAsia" w:ascii="宋体" w:hAnsi="宋体" w:eastAsia="宋体" w:cs="Tahoma"/>
          <w:b/>
          <w:bCs/>
          <w:kern w:val="0"/>
          <w:sz w:val="24"/>
          <w:szCs w:val="24"/>
        </w:rPr>
        <w:t>注：</w:t>
      </w:r>
      <w:r>
        <w:rPr>
          <w:rFonts w:hint="eastAsia" w:ascii="宋体" w:hAnsi="宋体" w:eastAsia="宋体" w:cs="Tahoma"/>
          <w:bCs/>
          <w:kern w:val="0"/>
          <w:sz w:val="24"/>
          <w:szCs w:val="24"/>
        </w:rPr>
        <w:t>扣分以单次行为计算，多次及多种情况发生可叠加。</w:t>
      </w:r>
    </w:p>
    <w:p/>
    <w:p/>
    <w:p>
      <w:r>
        <w:rPr>
          <w:rFonts w:hint="eastAsia"/>
        </w:rPr>
        <w:t>本文件解释权归马克思主义学院。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e Bei" w:date="2023-07-09T13:45:00Z" w:initials="GB">
    <w:p w14:paraId="6DCC423A">
      <w:pPr>
        <w:pStyle w:val="2"/>
      </w:pPr>
      <w:r>
        <w:rPr>
          <w:rFonts w:hint="eastAsia"/>
        </w:rPr>
        <w:t>是否有涉及原</w:t>
      </w:r>
      <w:r>
        <w:t>B</w:t>
      </w:r>
      <w:r>
        <w:rPr>
          <w:rFonts w:hint="eastAsia"/>
        </w:rPr>
        <w:t>升</w:t>
      </w:r>
      <w:r>
        <w:t>A</w:t>
      </w:r>
      <w:r>
        <w:rPr>
          <w:rFonts w:hint="eastAsia"/>
        </w:rPr>
        <w:t>类获奖的学生？如涉及，是否也参照本条规则加分？</w:t>
      </w:r>
    </w:p>
  </w:comment>
  <w:comment w:id="1" w:author="Ge Bei" w:date="2023-07-09T13:47:00Z" w:initials="GB">
    <w:p w14:paraId="3AC434C4">
      <w:pPr>
        <w:pStyle w:val="2"/>
      </w:pPr>
      <w:r>
        <w:rPr>
          <w:rFonts w:hint="eastAsia"/>
        </w:rPr>
        <w:t>如增补的两项通过推免领导小组审议通过，则相应表述需要修改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DCC423A" w15:done="0"/>
  <w15:commentEx w15:paraId="3AC434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e Bei">
    <w15:presenceInfo w15:providerId="Windows Live" w15:userId="1e08f146ceeb34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yZGI3YWEwODAxMjZiMzgwMzMwZTFhN2Y1NmFkYWUifQ=="/>
  </w:docVars>
  <w:rsids>
    <w:rsidRoot w:val="00217AA0"/>
    <w:rsid w:val="00040D6E"/>
    <w:rsid w:val="00046C83"/>
    <w:rsid w:val="00050322"/>
    <w:rsid w:val="00084DBE"/>
    <w:rsid w:val="0008616D"/>
    <w:rsid w:val="00096901"/>
    <w:rsid w:val="000B4F08"/>
    <w:rsid w:val="00165288"/>
    <w:rsid w:val="001A4682"/>
    <w:rsid w:val="001C16E4"/>
    <w:rsid w:val="001F143D"/>
    <w:rsid w:val="00201BBE"/>
    <w:rsid w:val="00203E89"/>
    <w:rsid w:val="00217AA0"/>
    <w:rsid w:val="002641A7"/>
    <w:rsid w:val="002843BF"/>
    <w:rsid w:val="002E189E"/>
    <w:rsid w:val="00323504"/>
    <w:rsid w:val="00354E93"/>
    <w:rsid w:val="003613E9"/>
    <w:rsid w:val="003C12B7"/>
    <w:rsid w:val="003D60BB"/>
    <w:rsid w:val="003F1D7C"/>
    <w:rsid w:val="00405817"/>
    <w:rsid w:val="00424AE5"/>
    <w:rsid w:val="004574BA"/>
    <w:rsid w:val="00477C15"/>
    <w:rsid w:val="004935A6"/>
    <w:rsid w:val="004C3680"/>
    <w:rsid w:val="004F71E6"/>
    <w:rsid w:val="0050619E"/>
    <w:rsid w:val="00535A40"/>
    <w:rsid w:val="005624B9"/>
    <w:rsid w:val="00566659"/>
    <w:rsid w:val="005E0698"/>
    <w:rsid w:val="00613A2B"/>
    <w:rsid w:val="00624313"/>
    <w:rsid w:val="006647B0"/>
    <w:rsid w:val="0067295F"/>
    <w:rsid w:val="00673470"/>
    <w:rsid w:val="00676916"/>
    <w:rsid w:val="00701EC5"/>
    <w:rsid w:val="0071667B"/>
    <w:rsid w:val="0073371C"/>
    <w:rsid w:val="00761513"/>
    <w:rsid w:val="007848C9"/>
    <w:rsid w:val="0078764B"/>
    <w:rsid w:val="007A07F5"/>
    <w:rsid w:val="007A3AEC"/>
    <w:rsid w:val="007B08DD"/>
    <w:rsid w:val="007D3315"/>
    <w:rsid w:val="007D681D"/>
    <w:rsid w:val="007E3691"/>
    <w:rsid w:val="007F7A13"/>
    <w:rsid w:val="008172E0"/>
    <w:rsid w:val="00821DD5"/>
    <w:rsid w:val="008468D0"/>
    <w:rsid w:val="008518C9"/>
    <w:rsid w:val="00880AF5"/>
    <w:rsid w:val="008B1D19"/>
    <w:rsid w:val="008B2392"/>
    <w:rsid w:val="008B61C9"/>
    <w:rsid w:val="008F1EC0"/>
    <w:rsid w:val="008F796C"/>
    <w:rsid w:val="00975FE8"/>
    <w:rsid w:val="009974C2"/>
    <w:rsid w:val="009A3F6F"/>
    <w:rsid w:val="009B4535"/>
    <w:rsid w:val="00A15D9B"/>
    <w:rsid w:val="00A1601E"/>
    <w:rsid w:val="00A208A6"/>
    <w:rsid w:val="00A61C32"/>
    <w:rsid w:val="00A67E66"/>
    <w:rsid w:val="00A70C6B"/>
    <w:rsid w:val="00A806FE"/>
    <w:rsid w:val="00A84E49"/>
    <w:rsid w:val="00A86ACB"/>
    <w:rsid w:val="00AD47C7"/>
    <w:rsid w:val="00AF7483"/>
    <w:rsid w:val="00B13869"/>
    <w:rsid w:val="00B310A2"/>
    <w:rsid w:val="00B632BB"/>
    <w:rsid w:val="00B95805"/>
    <w:rsid w:val="00BA007E"/>
    <w:rsid w:val="00BE1737"/>
    <w:rsid w:val="00C12D40"/>
    <w:rsid w:val="00C2042F"/>
    <w:rsid w:val="00C24CE9"/>
    <w:rsid w:val="00C3085C"/>
    <w:rsid w:val="00C3416D"/>
    <w:rsid w:val="00C5260F"/>
    <w:rsid w:val="00C716AE"/>
    <w:rsid w:val="00CB580B"/>
    <w:rsid w:val="00CD5967"/>
    <w:rsid w:val="00D63A8E"/>
    <w:rsid w:val="00DD4E71"/>
    <w:rsid w:val="00DE3C14"/>
    <w:rsid w:val="00DE4C03"/>
    <w:rsid w:val="00E05793"/>
    <w:rsid w:val="00E21F1D"/>
    <w:rsid w:val="00E96B42"/>
    <w:rsid w:val="00EA04BA"/>
    <w:rsid w:val="00EB4C72"/>
    <w:rsid w:val="00EB5EDE"/>
    <w:rsid w:val="00EF58EB"/>
    <w:rsid w:val="00F0705B"/>
    <w:rsid w:val="00F41E91"/>
    <w:rsid w:val="00F4324B"/>
    <w:rsid w:val="00F433BF"/>
    <w:rsid w:val="00F561AD"/>
    <w:rsid w:val="00F717C3"/>
    <w:rsid w:val="00F7355E"/>
    <w:rsid w:val="00FA68DB"/>
    <w:rsid w:val="00FC20BF"/>
    <w:rsid w:val="00FD114B"/>
    <w:rsid w:val="00FF5906"/>
    <w:rsid w:val="00FF63E3"/>
    <w:rsid w:val="056C0E3B"/>
    <w:rsid w:val="0B14514D"/>
    <w:rsid w:val="11DB5FD0"/>
    <w:rsid w:val="15981F0D"/>
    <w:rsid w:val="183F571B"/>
    <w:rsid w:val="25BD7BDD"/>
    <w:rsid w:val="493C08C2"/>
    <w:rsid w:val="63ED3C48"/>
    <w:rsid w:val="665C0654"/>
    <w:rsid w:val="6A1707C7"/>
    <w:rsid w:val="71742D7F"/>
    <w:rsid w:val="7A144FD7"/>
    <w:rsid w:val="7AD97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cs="微软雅黑" w:eastAsiaTheme="minorEastAsia"/>
      <w:color w:val="000000"/>
      <w:sz w:val="24"/>
      <w:szCs w:val="24"/>
      <w:lang w:val="en-US" w:eastAsia="zh-CN" w:bidi="ar-SA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批注文字 字符"/>
    <w:basedOn w:val="9"/>
    <w:link w:val="2"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customStyle="1" w:styleId="1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90DF-5030-416F-96BA-9A6552C105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1912</Words>
  <Characters>1985</Characters>
  <Lines>15</Lines>
  <Paragraphs>4</Paragraphs>
  <TotalTime>251</TotalTime>
  <ScaleCrop>false</ScaleCrop>
  <LinksUpToDate>false</LinksUpToDate>
  <CharactersWithSpaces>1999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2022-07-14T09:10:00Z</dcterms:created>
  <dc:creator>user</dc:creator>
  <cp:lastModifiedBy>毋斯</cp:lastModifiedBy>
  <cp:lastPrinted>2023-09-12T08:05:36Z</cp:lastPrinted>
  <dcterms:modified xsi:type="dcterms:W3CDTF">2023-09-12T08:24:49Z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33E1D465272545E0B9B8CC898C619FCF_13</vt:lpwstr>
  </property>
</Properties>
</file>